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FBB32" w14:textId="77777777" w:rsidR="0022719E" w:rsidRPr="001F026C" w:rsidRDefault="00477C46">
      <w:pPr>
        <w:ind w:left="-425"/>
        <w:jc w:val="center"/>
        <w:rPr>
          <w:b/>
          <w:sz w:val="28"/>
          <w:szCs w:val="28"/>
        </w:rPr>
      </w:pPr>
      <w:r w:rsidRPr="001F026C">
        <w:rPr>
          <w:b/>
          <w:sz w:val="28"/>
          <w:szCs w:val="28"/>
        </w:rPr>
        <w:t>РАСЧЕТ</w:t>
      </w:r>
    </w:p>
    <w:p w14:paraId="2EFD2E6E" w14:textId="77777777" w:rsidR="0022719E" w:rsidRPr="001F026C" w:rsidRDefault="00477C46">
      <w:pPr>
        <w:jc w:val="center"/>
        <w:rPr>
          <w:b/>
          <w:sz w:val="28"/>
          <w:szCs w:val="28"/>
        </w:rPr>
      </w:pPr>
      <w:r w:rsidRPr="001F026C">
        <w:rPr>
          <w:b/>
          <w:sz w:val="28"/>
          <w:szCs w:val="28"/>
        </w:rPr>
        <w:t xml:space="preserve">предельного размера дефицита бюджета Городского поселения Суслонгер Звениговского муниципального района </w:t>
      </w:r>
    </w:p>
    <w:p w14:paraId="41EAED74" w14:textId="6F2488FA" w:rsidR="0022719E" w:rsidRPr="001F026C" w:rsidRDefault="00477C46">
      <w:pPr>
        <w:jc w:val="center"/>
        <w:rPr>
          <w:b/>
          <w:sz w:val="28"/>
          <w:szCs w:val="28"/>
        </w:rPr>
      </w:pPr>
      <w:r w:rsidRPr="001F026C">
        <w:rPr>
          <w:b/>
          <w:sz w:val="28"/>
          <w:szCs w:val="28"/>
        </w:rPr>
        <w:t>на 202</w:t>
      </w:r>
      <w:r w:rsidR="0017575D">
        <w:rPr>
          <w:b/>
          <w:sz w:val="28"/>
          <w:szCs w:val="28"/>
        </w:rPr>
        <w:t>6</w:t>
      </w:r>
      <w:r w:rsidRPr="001F026C">
        <w:rPr>
          <w:b/>
          <w:sz w:val="28"/>
          <w:szCs w:val="28"/>
        </w:rPr>
        <w:t xml:space="preserve"> год и на плановый период 202</w:t>
      </w:r>
      <w:r w:rsidR="0017575D">
        <w:rPr>
          <w:b/>
          <w:sz w:val="28"/>
          <w:szCs w:val="28"/>
        </w:rPr>
        <w:t>7</w:t>
      </w:r>
      <w:r w:rsidRPr="001F026C">
        <w:rPr>
          <w:b/>
          <w:sz w:val="28"/>
          <w:szCs w:val="28"/>
        </w:rPr>
        <w:t>-202</w:t>
      </w:r>
      <w:r w:rsidR="0017575D">
        <w:rPr>
          <w:b/>
          <w:sz w:val="28"/>
          <w:szCs w:val="28"/>
        </w:rPr>
        <w:t>8</w:t>
      </w:r>
      <w:r w:rsidRPr="001F026C">
        <w:rPr>
          <w:b/>
          <w:sz w:val="28"/>
          <w:szCs w:val="28"/>
        </w:rPr>
        <w:t xml:space="preserve"> годов</w:t>
      </w:r>
    </w:p>
    <w:p w14:paraId="6CA45D85" w14:textId="77777777" w:rsidR="0022719E" w:rsidRPr="001F026C" w:rsidRDefault="0022719E">
      <w:pPr>
        <w:jc w:val="center"/>
        <w:rPr>
          <w:b/>
          <w:sz w:val="28"/>
          <w:szCs w:val="28"/>
        </w:rPr>
      </w:pPr>
    </w:p>
    <w:p w14:paraId="78A4A41C" w14:textId="77777777" w:rsidR="0022719E" w:rsidRPr="001F026C" w:rsidRDefault="00477C46">
      <w:pPr>
        <w:jc w:val="both"/>
        <w:rPr>
          <w:b/>
          <w:sz w:val="28"/>
          <w:szCs w:val="28"/>
        </w:rPr>
      </w:pPr>
      <w:r w:rsidRPr="001F026C">
        <w:rPr>
          <w:b/>
          <w:sz w:val="28"/>
          <w:szCs w:val="28"/>
        </w:rPr>
        <w:tab/>
        <w:t xml:space="preserve">В соответствии абзаца 2 пункта 3 </w:t>
      </w:r>
      <w:proofErr w:type="spellStart"/>
      <w:r w:rsidRPr="001F026C">
        <w:rPr>
          <w:b/>
          <w:sz w:val="28"/>
          <w:szCs w:val="28"/>
        </w:rPr>
        <w:t>cт</w:t>
      </w:r>
      <w:proofErr w:type="spellEnd"/>
      <w:r w:rsidRPr="001F026C">
        <w:rPr>
          <w:b/>
          <w:sz w:val="28"/>
          <w:szCs w:val="28"/>
        </w:rPr>
        <w:t>. 92.1 БК РФ</w:t>
      </w:r>
      <w:r w:rsidRPr="001F026C">
        <w:rPr>
          <w:sz w:val="28"/>
          <w:szCs w:val="28"/>
        </w:rPr>
        <w:t>: для муниципальных образований, в отношении которого осуществляются меры, предусмотренные п.4 ст.136 БК РФ дефицит бюджетов на должен превышать 5%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14:paraId="5F38BC7B" w14:textId="77777777" w:rsidR="0022719E" w:rsidRPr="001F026C" w:rsidRDefault="00477C46">
      <w:pPr>
        <w:ind w:firstLine="708"/>
        <w:jc w:val="both"/>
        <w:rPr>
          <w:sz w:val="28"/>
          <w:szCs w:val="28"/>
        </w:rPr>
      </w:pPr>
      <w:r w:rsidRPr="001F026C">
        <w:rPr>
          <w:sz w:val="28"/>
          <w:szCs w:val="28"/>
        </w:rPr>
        <w:t>В случае утверждения муниципальным правовым актом представительного органа муниципального образования о бюджете</w:t>
      </w:r>
      <w:r w:rsidRPr="001F026C">
        <w:rPr>
          <w:sz w:val="28"/>
          <w:szCs w:val="28"/>
        </w:rPr>
        <w:br/>
        <w:t xml:space="preserve">в составе источников финансирования дефицита местного бюджета поступления от продажи акций и иных форм участия в капитале, находящихся в собственности муниципального образования, и снижения </w:t>
      </w:r>
      <w:r w:rsidRPr="001F026C">
        <w:rPr>
          <w:b/>
          <w:sz w:val="28"/>
          <w:szCs w:val="28"/>
        </w:rPr>
        <w:t>остатков средств</w:t>
      </w:r>
      <w:r w:rsidRPr="001F026C">
        <w:rPr>
          <w:sz w:val="28"/>
          <w:szCs w:val="28"/>
        </w:rPr>
        <w:t xml:space="preserve"> на счетах по учету средств местного бюджета, </w:t>
      </w:r>
      <w:r w:rsidRPr="001F026C">
        <w:rPr>
          <w:b/>
          <w:sz w:val="28"/>
          <w:szCs w:val="28"/>
        </w:rPr>
        <w:t>дефицит</w:t>
      </w:r>
      <w:r w:rsidRPr="001F026C">
        <w:rPr>
          <w:sz w:val="28"/>
          <w:szCs w:val="28"/>
        </w:rPr>
        <w:t xml:space="preserve"> местного бюджета </w:t>
      </w:r>
      <w:r w:rsidRPr="001F026C">
        <w:rPr>
          <w:b/>
          <w:sz w:val="28"/>
          <w:szCs w:val="28"/>
        </w:rPr>
        <w:t>может превысить</w:t>
      </w:r>
      <w:r w:rsidR="00FA7F91" w:rsidRPr="001F026C">
        <w:rPr>
          <w:b/>
          <w:sz w:val="28"/>
          <w:szCs w:val="28"/>
        </w:rPr>
        <w:t xml:space="preserve"> </w:t>
      </w:r>
      <w:r w:rsidRPr="001F026C">
        <w:rPr>
          <w:b/>
          <w:sz w:val="28"/>
          <w:szCs w:val="28"/>
        </w:rPr>
        <w:t>ограничения,</w:t>
      </w:r>
      <w:r w:rsidRPr="001F026C">
        <w:rPr>
          <w:sz w:val="28"/>
          <w:szCs w:val="28"/>
        </w:rPr>
        <w:t xml:space="preserve"> установленные настоящим пунктом в пределах суммы указанных поступлений и на сумму снижения остатков средств на счетах по учету средств местного бюджета.</w:t>
      </w:r>
    </w:p>
    <w:p w14:paraId="0931748E" w14:textId="764D8CD9" w:rsidR="0022719E" w:rsidRPr="001F026C" w:rsidRDefault="00217447" w:rsidP="00217447">
      <w:pPr>
        <w:ind w:right="-314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477C46" w:rsidRPr="001F026C">
        <w:rPr>
          <w:i/>
          <w:sz w:val="28"/>
          <w:szCs w:val="28"/>
        </w:rPr>
        <w:t>(тыс</w:t>
      </w:r>
      <w:r>
        <w:rPr>
          <w:i/>
          <w:sz w:val="28"/>
          <w:szCs w:val="28"/>
        </w:rPr>
        <w:t xml:space="preserve">. </w:t>
      </w:r>
      <w:r w:rsidR="00477C46" w:rsidRPr="001F026C">
        <w:rPr>
          <w:i/>
          <w:sz w:val="28"/>
          <w:szCs w:val="28"/>
        </w:rPr>
        <w:t>руб</w:t>
      </w:r>
      <w:r>
        <w:rPr>
          <w:i/>
          <w:sz w:val="28"/>
          <w:szCs w:val="28"/>
        </w:rPr>
        <w:t>лей</w:t>
      </w:r>
      <w:r w:rsidR="00477C46" w:rsidRPr="001F026C">
        <w:rPr>
          <w:i/>
          <w:sz w:val="28"/>
          <w:szCs w:val="28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1591"/>
        <w:gridCol w:w="1879"/>
        <w:gridCol w:w="1815"/>
        <w:gridCol w:w="2016"/>
        <w:gridCol w:w="2034"/>
        <w:gridCol w:w="1815"/>
        <w:gridCol w:w="2731"/>
      </w:tblGrid>
      <w:tr w:rsidR="0022719E" w:rsidRPr="001F026C" w14:paraId="6FB5D811" w14:textId="77777777">
        <w:tc>
          <w:tcPr>
            <w:tcW w:w="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12A9A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Год</w:t>
            </w:r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2691" w14:textId="77777777" w:rsidR="0022719E" w:rsidRPr="001F026C" w:rsidRDefault="0022719E">
            <w:pPr>
              <w:jc w:val="center"/>
              <w:rPr>
                <w:sz w:val="28"/>
                <w:szCs w:val="28"/>
              </w:rPr>
            </w:pPr>
          </w:p>
          <w:p w14:paraId="1DC0739A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Прогнозный план поступления доходов бюджета - всего</w:t>
            </w:r>
          </w:p>
        </w:tc>
        <w:tc>
          <w:tcPr>
            <w:tcW w:w="77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F9623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 xml:space="preserve">в том числе 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A997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 xml:space="preserve">Процент предельного размера дефицита </w:t>
            </w:r>
            <w:r w:rsidR="000D12C0" w:rsidRPr="001F026C">
              <w:rPr>
                <w:sz w:val="28"/>
                <w:szCs w:val="28"/>
              </w:rPr>
              <w:t>бюджета в</w:t>
            </w:r>
            <w:r w:rsidRPr="001F026C">
              <w:rPr>
                <w:sz w:val="28"/>
                <w:szCs w:val="28"/>
              </w:rPr>
              <w:t xml:space="preserve"> соответствии</w:t>
            </w:r>
            <w:r w:rsidRPr="001F026C">
              <w:rPr>
                <w:sz w:val="28"/>
                <w:szCs w:val="28"/>
              </w:rPr>
              <w:br/>
              <w:t>с БК РФ, %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B67D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Сумма дефицита</w:t>
            </w:r>
          </w:p>
          <w:p w14:paraId="2BCA8877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 xml:space="preserve">бюджета </w:t>
            </w:r>
            <w:r w:rsidRPr="001F026C">
              <w:rPr>
                <w:sz w:val="28"/>
                <w:szCs w:val="28"/>
              </w:rPr>
              <w:br/>
              <w:t>(гр.6*гр.7/100%)</w:t>
            </w:r>
          </w:p>
          <w:p w14:paraId="13E219C5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в соответствии с</w:t>
            </w:r>
          </w:p>
          <w:p w14:paraId="64035A8E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 xml:space="preserve">ограничениями </w:t>
            </w:r>
            <w:r w:rsidRPr="001F026C">
              <w:rPr>
                <w:sz w:val="28"/>
                <w:szCs w:val="28"/>
              </w:rPr>
              <w:br/>
              <w:t>БК РФ</w:t>
            </w:r>
          </w:p>
        </w:tc>
      </w:tr>
      <w:tr w:rsidR="0022719E" w:rsidRPr="001F026C" w14:paraId="3811E7CC" w14:textId="77777777">
        <w:tc>
          <w:tcPr>
            <w:tcW w:w="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F0641" w14:textId="77777777" w:rsidR="0022719E" w:rsidRPr="001F026C" w:rsidRDefault="0022719E">
            <w:pPr>
              <w:rPr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ABAD" w14:textId="77777777" w:rsidR="0022719E" w:rsidRPr="001F026C" w:rsidRDefault="0022719E">
            <w:pPr>
              <w:rPr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9F14D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 xml:space="preserve">Безвозмездные поступления из </w:t>
            </w:r>
          </w:p>
          <w:p w14:paraId="72EAEE90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 xml:space="preserve">других уровней бюджетной системы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EF11D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Налоговые и неналоговые доходы бюджета - всего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4C777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в том числе, налоговые доходы по дополнительному нормативу НДФЛ (%)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0994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Налоговые и неналоговые доходы без дополнительного норматива НДФЛ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5B71" w14:textId="77777777" w:rsidR="0022719E" w:rsidRPr="001F026C" w:rsidRDefault="0022719E">
            <w:pPr>
              <w:rPr>
                <w:sz w:val="28"/>
                <w:szCs w:val="28"/>
              </w:rPr>
            </w:pPr>
          </w:p>
        </w:tc>
        <w:tc>
          <w:tcPr>
            <w:tcW w:w="2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CE73" w14:textId="77777777" w:rsidR="0022719E" w:rsidRPr="001F026C" w:rsidRDefault="0022719E">
            <w:pPr>
              <w:rPr>
                <w:sz w:val="28"/>
                <w:szCs w:val="28"/>
              </w:rPr>
            </w:pPr>
          </w:p>
        </w:tc>
      </w:tr>
      <w:tr w:rsidR="0022719E" w:rsidRPr="001F026C" w14:paraId="5AB0773A" w14:textId="77777777"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44AB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1980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2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4B58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754F2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4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2A9EC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5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8CB0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6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207E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7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52A0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8</w:t>
            </w:r>
          </w:p>
        </w:tc>
      </w:tr>
      <w:tr w:rsidR="0022719E" w:rsidRPr="001F026C" w14:paraId="2B1F2C7F" w14:textId="77777777">
        <w:trPr>
          <w:trHeight w:val="13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AC144" w14:textId="2E6E7791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202</w:t>
            </w:r>
            <w:r w:rsidR="0017575D">
              <w:rPr>
                <w:sz w:val="28"/>
                <w:szCs w:val="28"/>
              </w:rPr>
              <w:t>6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51555" w14:textId="1CC6F18C" w:rsidR="0022719E" w:rsidRPr="001F026C" w:rsidRDefault="00A02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14117,5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5098" w14:textId="01823BFD" w:rsidR="0022719E" w:rsidRPr="001F026C" w:rsidRDefault="00A02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6506,5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0B495" w14:textId="0351246E" w:rsidR="0022719E" w:rsidRPr="001F026C" w:rsidRDefault="001757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7611,0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C780A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0,0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1583" w14:textId="62794AA0" w:rsidR="0022719E" w:rsidRPr="001F026C" w:rsidRDefault="001757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7611,0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226C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5,0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6F4A" w14:textId="309D663B" w:rsidR="0022719E" w:rsidRPr="001F026C" w:rsidRDefault="001757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380,6</w:t>
            </w:r>
          </w:p>
        </w:tc>
      </w:tr>
      <w:tr w:rsidR="0022719E" w:rsidRPr="001F026C" w14:paraId="4521A2A1" w14:textId="77777777">
        <w:trPr>
          <w:trHeight w:val="13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C9F8" w14:textId="60A9D5E1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202</w:t>
            </w:r>
            <w:r w:rsidR="0017575D">
              <w:rPr>
                <w:sz w:val="28"/>
                <w:szCs w:val="28"/>
              </w:rPr>
              <w:t>7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31405" w14:textId="4A274429" w:rsidR="0022719E" w:rsidRPr="001F026C" w:rsidRDefault="001757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1266,0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3F75C" w14:textId="1B93E80E" w:rsidR="0022719E" w:rsidRPr="001F026C" w:rsidRDefault="001757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4174,4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3B59" w14:textId="779A3CF8" w:rsidR="0022719E" w:rsidRPr="001F026C" w:rsidRDefault="001757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7991,6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7E48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0,0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3456E" w14:textId="50378706" w:rsidR="0022719E" w:rsidRPr="001F026C" w:rsidRDefault="001757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7991,6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6C6C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5,0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B2E72" w14:textId="0BEA28F3" w:rsidR="0022719E" w:rsidRPr="001F026C" w:rsidRDefault="001757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399,6</w:t>
            </w:r>
          </w:p>
        </w:tc>
      </w:tr>
      <w:tr w:rsidR="0022719E" w:rsidRPr="001F026C" w14:paraId="509ACC18" w14:textId="77777777">
        <w:trPr>
          <w:trHeight w:val="13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E4D0" w14:textId="18A57880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202</w:t>
            </w:r>
            <w:r w:rsidR="0017575D">
              <w:rPr>
                <w:sz w:val="28"/>
                <w:szCs w:val="28"/>
              </w:rPr>
              <w:t>8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CFBC" w14:textId="3186781D" w:rsidR="0022719E" w:rsidRPr="001F026C" w:rsidRDefault="001757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12751,4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46C6" w14:textId="4E27279A" w:rsidR="0022719E" w:rsidRPr="001F026C" w:rsidRDefault="001757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4366,4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BEDED" w14:textId="77B095F1" w:rsidR="0022719E" w:rsidRPr="001F026C" w:rsidRDefault="001757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8385,0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6854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0,0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62015" w14:textId="56C71A50" w:rsidR="0022719E" w:rsidRPr="001F026C" w:rsidRDefault="005737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  <w:r w:rsidR="0017575D">
              <w:rPr>
                <w:sz w:val="28"/>
                <w:szCs w:val="28"/>
              </w:rPr>
              <w:t>85</w:t>
            </w:r>
            <w:r w:rsidR="008051A1" w:rsidRPr="001F026C">
              <w:rPr>
                <w:sz w:val="28"/>
                <w:szCs w:val="28"/>
              </w:rPr>
              <w:t>,0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76A2" w14:textId="77777777" w:rsidR="0022719E" w:rsidRPr="001F026C" w:rsidRDefault="00477C46">
            <w:pPr>
              <w:jc w:val="center"/>
              <w:rPr>
                <w:sz w:val="28"/>
                <w:szCs w:val="28"/>
              </w:rPr>
            </w:pPr>
            <w:r w:rsidRPr="001F026C">
              <w:rPr>
                <w:sz w:val="28"/>
                <w:szCs w:val="28"/>
              </w:rPr>
              <w:t>5,0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0467" w14:textId="39A45C26" w:rsidR="0022719E" w:rsidRPr="001F026C" w:rsidRDefault="001757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419,3</w:t>
            </w:r>
          </w:p>
        </w:tc>
      </w:tr>
    </w:tbl>
    <w:p w14:paraId="5D94850A" w14:textId="77777777" w:rsidR="0022719E" w:rsidRPr="001F026C" w:rsidRDefault="0022719E">
      <w:pPr>
        <w:jc w:val="both"/>
        <w:rPr>
          <w:sz w:val="28"/>
          <w:szCs w:val="28"/>
        </w:rPr>
      </w:pPr>
    </w:p>
    <w:p w14:paraId="25C0C60C" w14:textId="538F6CDA" w:rsidR="0022719E" w:rsidRPr="001F026C" w:rsidRDefault="00477C46">
      <w:pPr>
        <w:jc w:val="both"/>
        <w:rPr>
          <w:sz w:val="28"/>
          <w:szCs w:val="28"/>
        </w:rPr>
      </w:pPr>
      <w:r w:rsidRPr="001F026C">
        <w:rPr>
          <w:sz w:val="28"/>
          <w:szCs w:val="28"/>
        </w:rPr>
        <w:t>Ожидаемый остаток средств на счетах по учету средств бюджета на 01.01.202</w:t>
      </w:r>
      <w:r w:rsidR="0017575D">
        <w:rPr>
          <w:sz w:val="28"/>
          <w:szCs w:val="28"/>
        </w:rPr>
        <w:t>7</w:t>
      </w:r>
      <w:r w:rsidRPr="001F026C">
        <w:rPr>
          <w:sz w:val="28"/>
          <w:szCs w:val="28"/>
        </w:rPr>
        <w:t xml:space="preserve"> г., 01.01.202</w:t>
      </w:r>
      <w:r w:rsidR="0017575D">
        <w:rPr>
          <w:sz w:val="28"/>
          <w:szCs w:val="28"/>
        </w:rPr>
        <w:t>8</w:t>
      </w:r>
      <w:r w:rsidRPr="001F026C">
        <w:rPr>
          <w:sz w:val="28"/>
          <w:szCs w:val="28"/>
        </w:rPr>
        <w:t xml:space="preserve"> г., 01.01.202</w:t>
      </w:r>
      <w:r w:rsidR="0017575D">
        <w:rPr>
          <w:sz w:val="28"/>
          <w:szCs w:val="28"/>
        </w:rPr>
        <w:t>9</w:t>
      </w:r>
      <w:r w:rsidRPr="001F026C">
        <w:rPr>
          <w:sz w:val="28"/>
          <w:szCs w:val="28"/>
        </w:rPr>
        <w:t xml:space="preserve"> г. – </w:t>
      </w:r>
      <w:r w:rsidRPr="001F026C">
        <w:rPr>
          <w:b/>
          <w:sz w:val="28"/>
          <w:szCs w:val="28"/>
        </w:rPr>
        <w:t>0,0тыс.руб</w:t>
      </w:r>
      <w:r w:rsidRPr="001F026C">
        <w:rPr>
          <w:sz w:val="28"/>
          <w:szCs w:val="28"/>
        </w:rPr>
        <w:t>.</w:t>
      </w:r>
    </w:p>
    <w:p w14:paraId="6F7A8609" w14:textId="77777777" w:rsidR="0022719E" w:rsidRPr="001F026C" w:rsidRDefault="00477C46">
      <w:pPr>
        <w:jc w:val="both"/>
        <w:rPr>
          <w:sz w:val="28"/>
          <w:szCs w:val="28"/>
        </w:rPr>
      </w:pPr>
      <w:r w:rsidRPr="001F026C">
        <w:rPr>
          <w:sz w:val="28"/>
          <w:szCs w:val="28"/>
        </w:rPr>
        <w:t xml:space="preserve">Сумма снижения остатков средств на счетах по учету средств бюджета – </w:t>
      </w:r>
      <w:r w:rsidRPr="001F026C">
        <w:rPr>
          <w:b/>
          <w:sz w:val="28"/>
          <w:szCs w:val="28"/>
        </w:rPr>
        <w:t>0,0 тыс.руб</w:t>
      </w:r>
      <w:r w:rsidRPr="001F026C">
        <w:rPr>
          <w:sz w:val="28"/>
          <w:szCs w:val="28"/>
        </w:rPr>
        <w:t>.</w:t>
      </w:r>
    </w:p>
    <w:p w14:paraId="7202EB66" w14:textId="15BF6C88" w:rsidR="0022719E" w:rsidRDefault="00477C46">
      <w:pPr>
        <w:rPr>
          <w:sz w:val="16"/>
        </w:rPr>
      </w:pPr>
      <w:r w:rsidRPr="001F026C">
        <w:rPr>
          <w:sz w:val="28"/>
          <w:szCs w:val="28"/>
        </w:rPr>
        <w:t>Прогнозный объем дефицита бюджета Городского поселения Суслонгер на 202</w:t>
      </w:r>
      <w:r w:rsidR="0017575D">
        <w:rPr>
          <w:sz w:val="28"/>
          <w:szCs w:val="28"/>
        </w:rPr>
        <w:t>6</w:t>
      </w:r>
      <w:r w:rsidRPr="001F026C">
        <w:rPr>
          <w:sz w:val="28"/>
          <w:szCs w:val="28"/>
        </w:rPr>
        <w:t xml:space="preserve"> год и на плановый период 202</w:t>
      </w:r>
      <w:r w:rsidR="0017575D">
        <w:rPr>
          <w:sz w:val="28"/>
          <w:szCs w:val="28"/>
        </w:rPr>
        <w:t>7</w:t>
      </w:r>
      <w:r w:rsidRPr="001F026C">
        <w:rPr>
          <w:sz w:val="28"/>
          <w:szCs w:val="28"/>
        </w:rPr>
        <w:t>-202</w:t>
      </w:r>
      <w:r w:rsidR="0017575D">
        <w:rPr>
          <w:sz w:val="28"/>
          <w:szCs w:val="28"/>
        </w:rPr>
        <w:t>8</w:t>
      </w:r>
      <w:r w:rsidRPr="001F026C">
        <w:rPr>
          <w:sz w:val="28"/>
          <w:szCs w:val="28"/>
        </w:rPr>
        <w:t xml:space="preserve"> годов – </w:t>
      </w:r>
      <w:r w:rsidRPr="001F026C">
        <w:rPr>
          <w:b/>
          <w:sz w:val="28"/>
          <w:szCs w:val="28"/>
        </w:rPr>
        <w:t xml:space="preserve">0,0 </w:t>
      </w:r>
      <w:proofErr w:type="spellStart"/>
      <w:r w:rsidRPr="001F026C">
        <w:rPr>
          <w:b/>
          <w:sz w:val="28"/>
          <w:szCs w:val="28"/>
        </w:rPr>
        <w:t>тыс.руб</w:t>
      </w:r>
      <w:proofErr w:type="spellEnd"/>
      <w:r w:rsidRPr="001F026C">
        <w:rPr>
          <w:b/>
          <w:sz w:val="28"/>
          <w:szCs w:val="28"/>
        </w:rPr>
        <w:t>.</w:t>
      </w:r>
    </w:p>
    <w:sectPr w:rsidR="0022719E" w:rsidSect="00E820D8">
      <w:headerReference w:type="default" r:id="rId6"/>
      <w:pgSz w:w="16838" w:h="11906" w:orient="landscape"/>
      <w:pgMar w:top="426" w:right="1134" w:bottom="284" w:left="85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2C51F" w14:textId="77777777" w:rsidR="00205562" w:rsidRDefault="00477C46">
      <w:r>
        <w:separator/>
      </w:r>
    </w:p>
  </w:endnote>
  <w:endnote w:type="continuationSeparator" w:id="0">
    <w:p w14:paraId="05C8B3C7" w14:textId="77777777" w:rsidR="00205562" w:rsidRDefault="00477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DAB07" w14:textId="77777777" w:rsidR="00205562" w:rsidRDefault="00477C46">
      <w:r>
        <w:separator/>
      </w:r>
    </w:p>
  </w:footnote>
  <w:footnote w:type="continuationSeparator" w:id="0">
    <w:p w14:paraId="1631B0BA" w14:textId="77777777" w:rsidR="00205562" w:rsidRDefault="00477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D3C9C" w14:textId="055FD1A5" w:rsidR="0022719E" w:rsidRDefault="001C5EC8">
    <w:pPr>
      <w:framePr w:wrap="around" w:vAnchor="text" w:hAnchor="margin" w:xAlign="right" w:y="1"/>
    </w:pPr>
    <w:r>
      <w:rPr>
        <w:rStyle w:val="a6"/>
      </w:rPr>
      <w:fldChar w:fldCharType="begin"/>
    </w:r>
    <w:r w:rsidR="00477C46">
      <w:rPr>
        <w:rStyle w:val="a6"/>
      </w:rPr>
      <w:instrText xml:space="preserve">PAGE </w:instrText>
    </w:r>
    <w:r>
      <w:rPr>
        <w:rStyle w:val="a6"/>
      </w:rPr>
      <w:fldChar w:fldCharType="separate"/>
    </w:r>
    <w:r w:rsidR="001F026C">
      <w:rPr>
        <w:rStyle w:val="a6"/>
        <w:noProof/>
      </w:rPr>
      <w:t>2</w:t>
    </w:r>
    <w:r>
      <w:rPr>
        <w:rStyle w:val="a6"/>
      </w:rPr>
      <w:fldChar w:fldCharType="end"/>
    </w:r>
  </w:p>
  <w:p w14:paraId="09DAE77F" w14:textId="77777777" w:rsidR="0022719E" w:rsidRDefault="0022719E">
    <w:pPr>
      <w:pStyle w:val="ab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19E"/>
    <w:rsid w:val="000D12C0"/>
    <w:rsid w:val="00165FCD"/>
    <w:rsid w:val="0017575D"/>
    <w:rsid w:val="001C5EC8"/>
    <w:rsid w:val="001F026C"/>
    <w:rsid w:val="00205562"/>
    <w:rsid w:val="00217447"/>
    <w:rsid w:val="0022719E"/>
    <w:rsid w:val="002C2C30"/>
    <w:rsid w:val="002E713A"/>
    <w:rsid w:val="00434B04"/>
    <w:rsid w:val="00477C46"/>
    <w:rsid w:val="0057377A"/>
    <w:rsid w:val="00590ABF"/>
    <w:rsid w:val="008051A1"/>
    <w:rsid w:val="009B5F9E"/>
    <w:rsid w:val="00A028A1"/>
    <w:rsid w:val="00E820D8"/>
    <w:rsid w:val="00E847C1"/>
    <w:rsid w:val="00FA7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09E1"/>
  <w15:docId w15:val="{4B571E56-F6C1-4831-AEBC-422E56DB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1C5EC8"/>
    <w:rPr>
      <w:sz w:val="24"/>
    </w:rPr>
  </w:style>
  <w:style w:type="paragraph" w:styleId="10">
    <w:name w:val="heading 1"/>
    <w:next w:val="a"/>
    <w:link w:val="11"/>
    <w:uiPriority w:val="9"/>
    <w:qFormat/>
    <w:rsid w:val="001C5EC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1C5EC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C5EC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C5EC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1C5EC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C5EC8"/>
    <w:rPr>
      <w:sz w:val="24"/>
    </w:rPr>
  </w:style>
  <w:style w:type="paragraph" w:styleId="21">
    <w:name w:val="toc 2"/>
    <w:next w:val="a"/>
    <w:link w:val="22"/>
    <w:uiPriority w:val="39"/>
    <w:rsid w:val="001C5EC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C5EC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C5EC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C5EC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C5EC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C5EC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C5EC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C5EC8"/>
    <w:rPr>
      <w:rFonts w:ascii="XO Thames" w:hAnsi="XO Thames"/>
      <w:sz w:val="28"/>
    </w:rPr>
  </w:style>
  <w:style w:type="paragraph" w:styleId="a3">
    <w:name w:val="Balloon Text"/>
    <w:basedOn w:val="a"/>
    <w:link w:val="a4"/>
    <w:rsid w:val="001C5EC8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1C5EC8"/>
    <w:rPr>
      <w:rFonts w:ascii="Tahoma" w:hAnsi="Tahoma"/>
      <w:sz w:val="16"/>
    </w:rPr>
  </w:style>
  <w:style w:type="character" w:customStyle="1" w:styleId="30">
    <w:name w:val="Заголовок 3 Знак"/>
    <w:link w:val="3"/>
    <w:rsid w:val="001C5EC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C5EC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1C5EC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C5EC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C5EC8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1C5EC8"/>
    <w:rPr>
      <w:color w:val="0000FF"/>
      <w:u w:val="single"/>
    </w:rPr>
  </w:style>
  <w:style w:type="character" w:styleId="a5">
    <w:name w:val="Hyperlink"/>
    <w:link w:val="12"/>
    <w:rsid w:val="001C5EC8"/>
    <w:rPr>
      <w:color w:val="0000FF"/>
      <w:u w:val="single"/>
    </w:rPr>
  </w:style>
  <w:style w:type="paragraph" w:customStyle="1" w:styleId="Footnote">
    <w:name w:val="Footnote"/>
    <w:link w:val="Footnote0"/>
    <w:rsid w:val="001C5EC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1C5EC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C5EC8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1C5EC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C5EC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C5EC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C5EC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C5EC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C5EC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C5EC8"/>
    <w:rPr>
      <w:rFonts w:ascii="XO Thames" w:hAnsi="XO Thames"/>
      <w:sz w:val="28"/>
    </w:rPr>
  </w:style>
  <w:style w:type="paragraph" w:customStyle="1" w:styleId="15">
    <w:name w:val="Основной шрифт абзаца1"/>
    <w:rsid w:val="001C5EC8"/>
  </w:style>
  <w:style w:type="paragraph" w:styleId="51">
    <w:name w:val="toc 5"/>
    <w:next w:val="a"/>
    <w:link w:val="52"/>
    <w:uiPriority w:val="39"/>
    <w:rsid w:val="001C5EC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C5EC8"/>
    <w:rPr>
      <w:rFonts w:ascii="XO Thames" w:hAnsi="XO Thames"/>
      <w:sz w:val="28"/>
    </w:rPr>
  </w:style>
  <w:style w:type="paragraph" w:customStyle="1" w:styleId="16">
    <w:name w:val="Номер страницы1"/>
    <w:basedOn w:val="15"/>
    <w:link w:val="a6"/>
    <w:rsid w:val="001C5EC8"/>
  </w:style>
  <w:style w:type="character" w:styleId="a6">
    <w:name w:val="page number"/>
    <w:basedOn w:val="a0"/>
    <w:link w:val="16"/>
    <w:rsid w:val="001C5EC8"/>
  </w:style>
  <w:style w:type="paragraph" w:styleId="a7">
    <w:name w:val="Subtitle"/>
    <w:next w:val="a"/>
    <w:link w:val="a8"/>
    <w:uiPriority w:val="11"/>
    <w:qFormat/>
    <w:rsid w:val="001C5EC8"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sid w:val="001C5EC8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rsid w:val="001C5EC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Заголовок Знак"/>
    <w:link w:val="a9"/>
    <w:rsid w:val="001C5EC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C5EC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C5EC8"/>
    <w:rPr>
      <w:rFonts w:ascii="XO Thames" w:hAnsi="XO Thames"/>
      <w:b/>
      <w:sz w:val="28"/>
    </w:rPr>
  </w:style>
  <w:style w:type="paragraph" w:styleId="ab">
    <w:name w:val="header"/>
    <w:basedOn w:val="a"/>
    <w:link w:val="ac"/>
    <w:rsid w:val="001C5E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1"/>
    <w:link w:val="ab"/>
    <w:rsid w:val="001C5EC8"/>
    <w:rPr>
      <w:sz w:val="24"/>
    </w:rPr>
  </w:style>
  <w:style w:type="table" w:styleId="ad">
    <w:name w:val="Table Grid"/>
    <w:basedOn w:val="a1"/>
    <w:rsid w:val="001C5E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user_01</cp:lastModifiedBy>
  <cp:revision>18</cp:revision>
  <dcterms:created xsi:type="dcterms:W3CDTF">2022-12-08T13:55:00Z</dcterms:created>
  <dcterms:modified xsi:type="dcterms:W3CDTF">2025-11-12T12:21:00Z</dcterms:modified>
</cp:coreProperties>
</file>